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cheilanthifolia var. hirtella (Chiov.)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cheilanthifolia</w:t>
      </w:r>
      <w:r w:rsidR="00041308">
        <w:t xml:space="preserve"> var.</w:t>
      </w:r>
      <w:r w:rsidR="00041308" w:rsidRPr="00815E7D">
        <w:rPr>
          <w:i/>
        </w:rPr>
        <w:t xml:space="preserve"> cheilanthifolia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cheilanthifolia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Chiovenda, Fl. Somala I: 169 (1929)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cheilanthifolia</w:t>
      </w:r>
      <w:proofErr w:type="spellEnd"/>
      <w:r>
        <w:t xml:space="preserve"> (Chiov.)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cheilanthifolia var. hirtella Chiov. 1929.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