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asak</w:t>
      </w:r>
      <w:r>
        <w:t xml:space="preserve"> (Forssk.)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Djibouti, Ethiopia, Sudan. ARABIAN PENINSULA [N]: North Yemen, Oman, Saudi Arabia, South Yemen. INDIAN SUBCONTINENT [Or]: India (Karnataka)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asak</w:t>
      </w:r>
      <w:r>
        <w:t xml:space="preserve"> Forssk.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asak</w:t>
      </w:r>
      <w:r>
        <w:t xml:space="preserve"> Forssk.</w:t>
      </w:r>
      <w:r>
        <w:t xml:space="preserve"> (1775)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asak</w:t>
      </w:r>
      <w:r>
        <w:t xml:space="preserve"> (Forssk.)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azak</w:t>
      </w:r>
      <w:r>
        <w:t xml:space="preserve"> G.Don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asak</w:t>
      </w:r>
      <w:r w:rsidR="00041308">
        <w:t xml:space="preserve"> var.</w:t>
      </w:r>
      <w:r w:rsidR="00041308" w:rsidRPr="00815E7D">
        <w:rPr>
          <w:i/>
        </w:rPr>
        <w:t xml:space="preserve"> asak</w:t>
      </w:r>
      <w:r>
        <w:t xml:space="preserve"> (Forssk.) Willd.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glaucophylla</w:t>
      </w:r>
      <w:r>
        <w:t xml:space="preserve"> Steud. ex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triacantha</w:t>
      </w:r>
      <w:r>
        <w:t xml:space="preserve"> Hochst. ex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glaucophylla</w:t>
      </w:r>
      <w:r>
        <w:t xml:space="preserve"> (1948)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asak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r>
        <w:t xml:space="preserve"> (Forssk.)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asak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azak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variant spelling of the name asak. Don uses azak throughout his treatment, and adds at the end of the description that Azak is the Arabian name of the tree.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asak</w:t>
      </w:r>
      <w:proofErr w:type="spellEnd"/>
      <w:r>
        <w:t xml:space="preserve"> (Forssk.) Willd.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asak var. unispinosa Fiori 1911.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glaucophylla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near Takazze River below Djeladjeranne, Schimper 725 (BM, K, OXF). (2) near Takazze River, Schimper 1710 (BM, K)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triacantha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1:244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Modat, Schimper 1746 (P); isotypes: BM, FI, K, MEL)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specimens Schimper 725, 1710 et 1746 (Ross 1979: 59). Full name path is: Acacia senegal subsp. glaucophylla (Steud.) ex A.Rich.) var. glaucophylla.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