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pseudoeburnea</w:t>
      </w:r>
      <w:r>
        <w:t xml:space="preserve"> (J.R.Drumm. ex Dunn) Ragup., Seigler, Ebinger &amp; Maslin</w:t>
      </w:r>
      <w:r w:rsidR="00780DEE" w:rsidRPr="00780DEE">
        <w:rPr>
          <w:i/>
        </w:rPr>
        <w:t xml:space="preserve"> Phytotaxa</w:t>
      </w:r>
      <w:proofErr w:type="spellStart"/>
      <w:r w:rsidR="00780DEE">
        <w:t xml:space="preserve"> 162(3):177</w:t>
      </w:r>
      <w:proofErr w:type="spellEnd"/>
      <w:r w:rsidR="00780DEE">
        <w:t xml:space="preserve"> (2014)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In accordance with Article 60.9 of the International Code of Nomenclature (McNeill et al. 2012) the hyphen is removed from the name ‘pseudo-eburnea’ which has commonly been used in past literature. Acacia pseudoeburnea was accepted by Kumar &amp; Sane (2003: 96) and ILDIS (The International Legume Database &amp; Information Service, Roskov et al. 2005) but is treated as conspecific with A. (Vachellia) eburnea by Chakrabarty &amp; Gangopadhyay (1996: 609); fide Ragupathy et al. (2014: 177).  More recently Chakrabarty &amp; Maina (2016) treated it as a synonym under a broadly circumscribed Vachellia eburnea, but Deshpande et al. (2019: 14) treated it as a distinct species and this classification is followed here.</w:t>
      </w:r>
    </w:p>
    <w:p w:rsidR="009A6983" w:rsidRPr="009A6983" w:rsidRDefault="009A6983">
      <w:r>
        <w:rPr>
          <w:b/>
        </w:rPr>
        <w:t>Distribution:</w:t>
      </w:r>
      <w:r>
        <w:t xml:space="preserve"> INDIAN SUBCONTINENT [N]: India (Uttar Pradesh, Rajasthan, Punjab, Jammu &amp; Kashmir, Haryana, Bihar)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pseudoeburnea</w:t>
      </w:r>
      <w:r>
        <w:t xml:space="preserve"> J.R.Drumm. ex Dunn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pseudoeburnea</w:t>
      </w:r>
      <w:r>
        <w:t xml:space="preserve"> J.R.Drumm. ex Dunn</w:t>
      </w:r>
      <w:r>
        <w:t xml:space="preserve"> (1922)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pseudoeburnea</w:t>
      </w:r>
      <w:r>
        <w:t xml:space="preserve"> J.R.Drumm. ex Dunn</w:t>
      </w:r>
      <w:r w:rsidR="00780DEE" w:rsidRPr="00780DEE">
        <w:rPr>
          <w:i/>
        </w:rPr>
        <w:t xml:space="preserve"> Bull. Misc. Inform. Kew</w:t>
      </w:r>
      <w:proofErr w:type="spellStart"/>
      <w:r w:rsidR="00780DEE">
        <w:t xml:space="preserve"> 1922:185</w:t>
      </w:r>
      <w:proofErr w:type="spellEnd"/>
      <w:r w:rsidR="00780DEE">
        <w:t xml:space="preserve"> (1922)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Ragupathy et al. (2014: 177)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pseudoeburnea</w:t>
      </w:r>
      <w:proofErr w:type="spellEnd"/>
      <w:r>
        <w:t xml:space="preserve"> (J.R.Drumm. ex Dunn) Ragup., Seigler, Ebinger &amp; Maslin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"N.W. India. Kumaon, Stewart 96; The Bhabar at 500 m., 1852, Starchey &amp; Winterbottom 3; Hardwar 330 m., Jan. (flower) 1845, Thomson 893, Major Madden, 1852; Mohan Rau, Saharanpur, Siwaliks at 500 m., 11.2.1922 (flower) Parker 55."</w:t>
      </w:r>
      <w:proofErr w:type="spellEnd"/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Chakrabarty &amp; Maina 2016): INDIA, Kumaon, Steward 96 (K 000791197: image!). Syntype:—INDIA, Uttarakhand, Hardwar, 4 Jan. 1845, T. Thomson 893 (K 000791198: image!) [Note: Other syntypes viz. Strachey &amp; Winterbottom 3, Madden 1852, Mohan Rau s. n. and R. N. Parker 55 could not be located].</w:t>
      </w:r>
      <w:proofErr w:type="spellEnd"/>
      <w:r w:rsidRPr="009A6983">
        <w:rPr>
          <w:b/>
        </w:rPr>
        <w:t xml:space="preserve"> Source:</w:t>
      </w:r>
      <w:r>
        <w:t xml:space="preserve"> Chakrabarty &amp; Maina (2016)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