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inopinata</w:t>
      </w:r>
      <w:r>
        <w:t xml:space="preserve"> (Prain) Maslin, Seigler &amp; Ebinger</w:t>
      </w:r>
      <w:r w:rsidR="00780DEE" w:rsidRPr="00780DEE">
        <w:rPr>
          <w:i/>
        </w:rPr>
        <w:t xml:space="preserve"> Blumea</w:t>
      </w:r>
      <w:proofErr w:type="spellStart"/>
      <w:r w:rsidR="00780DEE">
        <w:t xml:space="preserve"> 58:42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SOUTHEAST ASIA [N]: Myanmar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inopinata</w:t>
      </w:r>
      <w:r>
        <w:t xml:space="preserve"> Prain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inopinata</w:t>
      </w:r>
      <w:r>
        <w:t xml:space="preserve"> Prain</w:t>
      </w:r>
      <w:r>
        <w:t xml:space="preserve"> (1897)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Nimiria inopinata</w:t>
      </w:r>
      <w:r>
        <w:t xml:space="preserve"> (Prain) Craib</w:t>
      </w:r>
      <w:r>
        <w:t xml:space="preserve"> (1927)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inopinata</w:t>
      </w:r>
      <w:r>
        <w:t xml:space="preserve"> Prain</w:t>
      </w:r>
      <w:r w:rsidR="00780DEE" w:rsidRPr="00780DEE">
        <w:rPr>
          <w:i/>
        </w:rPr>
        <w:t xml:space="preserve"> J. Asiat. Soc. Bengal, Pt. 2, Nat. Hist.</w:t>
      </w:r>
      <w:proofErr w:type="spellStart"/>
      <w:r w:rsidR="00780DEE">
        <w:t xml:space="preserve"> 66:507</w:t>
      </w:r>
      <w:proofErr w:type="spellEnd"/>
      <w:r w:rsidR="00780DEE">
        <w:t xml:space="preserve"> (1897)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(2013: 42)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inopinata</w:t>
      </w:r>
      <w:proofErr w:type="spellEnd"/>
      <w:r>
        <w:t xml:space="preserve"> (Prain) Maslin,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“Shan Hills; King's Collector!”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Nimiria inopinata</w:t>
      </w:r>
      <w:r>
        <w:t xml:space="preserve"> (Prain) Craib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1927:393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inopinata</w:t>
      </w:r>
      <w:proofErr w:type="spellEnd"/>
      <w:r>
        <w:t xml:space="preserve"> (Prain) Maslin,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inopinata</w:t>
      </w:r>
      <w:r>
        <w:t xml:space="preserve"> Prain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