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delavayi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delavayi</w:t>
      </w:r>
      <w:proofErr w:type="spellEnd"/>
      <w:r>
        <w:t xml:space="preserve"> Franch.</w:t>
      </w:r>
      <w:r w:rsidR="00780DEE" w:rsidRPr="00780DEE">
        <w:rPr>
          <w:i/>
        </w:rPr>
        <w:t xml:space="preserve"> Acta Bot. Yunnan.</w:t>
      </w:r>
      <w:proofErr w:type="spellStart"/>
      <w:r w:rsidR="00780DEE">
        <w:t xml:space="preserve"> 12(3):261</w:t>
      </w:r>
      <w:proofErr w:type="spellEnd"/>
      <w:r w:rsidR="00780DEE">
        <w:t xml:space="preserve"> (1990)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delavayi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(Franch.) Maslin,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The autonym var. delavayi was established by the publication of A. delavayi var. kunmingensis C.Chen &amp; H.Sun, Acta Bot. Yunnan. 12: 262 (1990).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delavayi</w:t>
      </w:r>
      <w:r>
        <w:t xml:space="preserve"> Franch.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