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poilanei</w:t>
      </w:r>
      <w:r>
        <w:t xml:space="preserve"> Gagnep.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99:47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Laos, Poilane 11805, 12042, 26385 (P)</w:t>
      </w:r>
      <w:proofErr w:type="spellEnd"/>
      <w:r w:rsidRPr="009A6983">
        <w:rPr>
          <w:b/>
        </w:rPr>
        <w:t xml:space="preserve"> Source:</w:t>
      </w:r>
      <w:r>
        <w:t xml:space="preserve"> Nielsen (1985: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