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hooperiana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subcuneata</w:t>
      </w:r>
      <w:proofErr w:type="spellEnd"/>
      <w:r>
        <w:t xml:space="preserve"> Miq.</w:t>
      </w:r>
      <w:r w:rsidR="00780DEE" w:rsidRPr="00780DEE">
        <w:rPr>
          <w:i/>
        </w:rPr>
        <w:t xml:space="preserve"> Fl. Ned. Ind.</w:t>
      </w:r>
      <w:proofErr w:type="spellStart"/>
      <w:r w:rsidR="00780DEE">
        <w:t xml:space="preserve"> 1(1):11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Nielsen (1985: 12, under Acacia concinna)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rugata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(Lam.)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Java, Blume s.n. (L)</w:t>
      </w:r>
      <w:proofErr w:type="spellEnd"/>
      <w:r w:rsidRPr="009A6983">
        <w:rPr>
          <w:b/>
        </w:rPr>
        <w:t xml:space="preserve"> Source:</w:t>
      </w:r>
      <w:r>
        <w:t xml:space="preserve"> Nielsen (1980: 348 &amp; 1985: 12)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