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Mimosa kleinii</w:t>
      </w:r>
      <w:r>
        <w:t xml:space="preserve"> Poir.</w:t>
      </w:r>
      <w:r w:rsidR="00780DEE" w:rsidRPr="00780DEE">
        <w:rPr>
          <w:i/>
        </w:rPr>
        <w:t xml:space="preserve"> Encycl.</w:t>
      </w:r>
      <w:proofErr w:type="spellStart"/>
      <w:r w:rsidR="00780DEE">
        <w:t xml:space="preserve"> Suppl. 1:82</w:t>
      </w:r>
      <w:proofErr w:type="spellEnd"/>
      <w:r w:rsidR="00780DEE">
        <w:t xml:space="preserve"> (1810)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(superfluous)   Source. Deshpande et al. (2019: 14)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tomentosa</w:t>
      </w:r>
      <w:proofErr w:type="spellEnd"/>
      <w:r>
        <w:t xml:space="preserve"> (Rottler) Maslin, Seigler &amp; Ebinger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An argument could be made that this is not a superfluous name, but a necessary replacement name in Mimosa, because it is based on Acacia tomentosa Willd., and in Mimosa the name is already used by Rottler 1803.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tomentosa</w:t>
      </w:r>
      <w:r>
        <w:t xml:space="preserve"> Willd.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