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Delaportea ferox</w:t>
      </w:r>
      <w:r>
        <w:t xml:space="preserve"> Gagnep.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99:47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Evrard 1632 (P)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