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arcuata</w:t>
      </w:r>
      <w:r>
        <w:t xml:space="preserve"> Decne.</w:t>
      </w:r>
      <w:r w:rsidR="00780DEE" w:rsidRPr="00780DEE">
        <w:rPr>
          <w:i/>
        </w:rPr>
        <w:t xml:space="preserve"> Nouv. Ann. Mus. Hist. Nat.</w:t>
      </w:r>
      <w:proofErr w:type="spellStart"/>
      <w:r w:rsidR="00780DEE">
        <w:t xml:space="preserve"> 3:461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"Comme cette plante ne se trouve qu'incompletement representee dans l’herbier de Timor, je n'ai pu la determiner avec precision, je soupconne qu'elle est deja decrite."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Decaisne s.n. (K)</w:t>
      </w:r>
      <w:proofErr w:type="spellEnd"/>
      <w:r w:rsidRPr="009A6983">
        <w:rPr>
          <w:b/>
        </w:rPr>
        <w:t xml:space="preserve"> Source:</w:t>
      </w:r>
      <w:r>
        <w:t xml:space="preserve"> Nielsen (1980: 345)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 publication reprinted as Herb. Timor Descr. 133 (1835). Recognised as a synonym of Vachellia leucophloea by Nielsen (1980: 345), who overlooked the fact that Acacia arcuata Decne. was a later homonym of A. arcuata Sieber ex Spreng. and thus illegitimate.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