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galpinii</w:t>
      </w:r>
      <w:r>
        <w:t xml:space="preserve"> (Burtt Davy)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92(1):93</w:t>
      </w:r>
      <w:proofErr w:type="spellEnd"/>
      <w:r w:rsidR="00780DEE">
        <w:t xml:space="preserve"> (2010)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AFRICA: Botswana [N], Egypt [Or], Malawi [N], Mozambique [N], South Africa [N], Tanzania [N], Zambia [N], Zimbabwe [N]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galpinii</w:t>
      </w:r>
      <w:r>
        <w:t xml:space="preserve"> Burtt Davy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galpinii</w:t>
      </w:r>
      <w:r>
        <w:t xml:space="preserve"> Burtt Davy</w:t>
      </w:r>
      <w:r>
        <w:t xml:space="preserve"> (1922)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afra</w:t>
      </w:r>
      <w:r>
        <w:t xml:space="preserve"> sens. Oliv.</w:t>
      </w:r>
      <w:r>
        <w:t xml:space="preserve"> (1871)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dulcis</w:t>
      </w:r>
      <w:r>
        <w:t xml:space="preserve"> sens. J.S.Henkel</w:t>
      </w:r>
      <w:r>
        <w:t xml:space="preserve"> (1934)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senegal</w:t>
      </w:r>
      <w:r>
        <w:t xml:space="preserve"> sens. O.B.Mill.</w:t>
      </w:r>
      <w:r>
        <w:t xml:space="preserve"> (1948)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galpinii</w:t>
      </w:r>
      <w:r>
        <w:t xml:space="preserve"> Burtt Davy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1922:326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(2010: 91)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Transvaal, banks of Bad-zyn-loop River, Mosdene Estate, Naboomspruit, Galpin 483M (K); isotypes: BM, GRA, PRE</w:t>
      </w:r>
      <w:proofErr w:type="spellEnd"/>
      <w:r w:rsidRPr="009A6983">
        <w:rPr>
          <w:b/>
        </w:rPr>
        <w:t xml:space="preserve"> Source:</w:t>
      </w:r>
      <w:r>
        <w:t xml:space="preserve"> Ross (1979: 68); Seigler &amp; Ebinger (2010: 91)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afra</w:t>
      </w:r>
      <w:r>
        <w:t xml:space="preserve"> sens.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2:345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Tantum quoad specim. McCabe pro parte (Ross 1979: 69). Originally published as ‘caffra’, which has been replaced by its orthographic variant ‘afra’, see Art. 61.6, ICN (Madrid).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dulcis</w:t>
      </w:r>
      <w:r>
        <w:t xml:space="preserve"> sens. J.S.Henkel</w:t>
      </w:r>
      <w:r w:rsidR="00780DEE" w:rsidRPr="00780DEE">
        <w:rPr>
          <w:i/>
        </w:rPr>
        <w:t xml:space="preserve"> Woody Pl. Natal &amp; Zululand</w:t>
      </w:r>
      <w:proofErr w:type="spellStart"/>
      <w:r w:rsidR="00780DEE">
        <w:t xml:space="preserve"> :233</w:t>
      </w:r>
      <w:proofErr w:type="spellEnd"/>
      <w:r w:rsidR="00780DEE">
        <w:t xml:space="preserve"> (1934)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senegal</w:t>
      </w:r>
      <w:r>
        <w:t xml:space="preserve"> sens. O.B.Mill.</w:t>
      </w:r>
      <w:r w:rsidR="00780DEE" w:rsidRPr="00780DEE">
        <w:rPr>
          <w:i/>
        </w:rPr>
        <w:t xml:space="preserve"> Check-lists of the Trees &amp; Shrubs of the British Empire, No. 6, Bechuanaland Protectorate</w:t>
      </w:r>
      <w:proofErr w:type="spellStart"/>
      <w:r w:rsidR="00780DEE">
        <w:t xml:space="preserve"> :21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