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paolii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paolii</w:t>
      </w:r>
      <w:proofErr w:type="spellEnd"/>
      <w:r>
        <w:t xml:space="preserve"> Chiov.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17:165</w:t>
      </w:r>
      <w:proofErr w:type="spellEnd"/>
      <w:r w:rsidR="00780DEE">
        <w:t xml:space="preserve"> (1963)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paolii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paolii</w:t>
      </w:r>
      <w:proofErr w:type="spellEnd"/>
      <w:r>
        <w:t xml:space="preserve"> (Chiov.)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paolii subsp. paucijuga Brenan 1963.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