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deanei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deanei</w:t>
      </w:r>
      <w:proofErr w:type="spellEnd"/>
      <w:r>
        <w:t xml:space="preserve"> (R.T.Baker)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deanei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deanei</w:t>
      </w:r>
      <w:proofErr w:type="spellEnd"/>
      <w:r>
        <w:t xml:space="preserve"> R.T.Baker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deanei</w:t>
      </w:r>
      <w:r>
        <w:t xml:space="preserve"> (R.T.Baker) M.B.Welch, Coombs &amp; McGlynn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