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heterophylla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(2018: 257) &amp;amp; (2023: 38)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heterophylla</w:t>
      </w:r>
      <w:proofErr w:type="spellEnd"/>
      <w:r>
        <w:t xml:space="preserve"> (Benth.)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Based on Prosopis heterophylla</w:t>
      </w:r>
      <w:proofErr w:type="spellEnd"/>
    </w:p>
    <w:p w:rsidR="00F52DD3" w:rsidRDefault="00F52DD3">
      <w:r>
        <w:rPr>
          <w:b/>
        </w:rPr>
        <w:t>Based On:</w:t>
      </w:r>
      <w:r>
        <w:rPr>
          <w:i/>
        </w:rPr>
        <w:t xml:space="preserve"> Prosopis heterophylla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