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hebeclada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tristis</w:t>
      </w:r>
      <w:proofErr w:type="spellEnd"/>
      <w:r>
        <w:t xml:space="preserve"> A.Schreib.</w:t>
      </w:r>
      <w:r w:rsidR="00780DEE" w:rsidRPr="00780DEE">
        <w:rPr>
          <w:i/>
        </w:rPr>
        <w:t xml:space="preserve"> Mitt. Bot. Staatssamml. München</w:t>
      </w:r>
      <w:proofErr w:type="spellStart"/>
      <w:r w:rsidR="00780DEE">
        <w:t xml:space="preserve"> 6:251</w:t>
      </w:r>
      <w:proofErr w:type="spellEnd"/>
      <w:r w:rsidR="00780DEE">
        <w:t xml:space="preserve"> (1966)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hebeclada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tristis</w:t>
      </w:r>
      <w:proofErr w:type="spellEnd"/>
      <w:r>
        <w:t xml:space="preserve"> (A.Schreib.)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Angola, Huila Distr., between Lopolo e Ferrão da Sola, Welwitsch 1829 (LISU); isotypes: BM, K</w:t>
      </w:r>
      <w:proofErr w:type="spellEnd"/>
      <w:r w:rsidRPr="009A6983">
        <w:rPr>
          <w:b/>
        </w:rPr>
        <w:t xml:space="preserve"> Source:</w:t>
      </w:r>
      <w:r>
        <w:t xml:space="preserve"> Ross (1979: 125)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