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serpentinicola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Pedley (2006a: 381)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serpentinicola</w:t>
      </w:r>
      <w:proofErr w:type="spellEnd"/>
      <w:r>
        <w:t xml:space="preserve"> (Maslin)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juncifolia</w:t>
      </w:r>
      <w:r>
        <w:t xml:space="preserve"> subsp.</w:t>
      </w:r>
      <w:r w:rsidRPr="00815E7D">
        <w:rPr>
          <w:i/>
        </w:rPr>
        <w:t xml:space="preserve"> serpentinicola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