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retrorsum</w:t>
      </w:r>
      <w:r>
        <w:t xml:space="preserve"> (Meisn.)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6(3):484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retrorsa</w:t>
      </w:r>
      <w:proofErr w:type="spellEnd"/>
      <w:r>
        <w:t xml:space="preserve"> Meisn.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retrorsa</w:t>
      </w:r>
      <w:r>
        <w:t xml:space="preserve"> Meisn.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