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uncifolium</w:t>
      </w:r>
      <w:proofErr w:type="spellEnd"/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O'Leary (2007: 100)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(J.M.Black) O'Leary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retinodes</w:t>
      </w:r>
      <w:r>
        <w:t xml:space="preserve"> var.</w:t>
      </w:r>
      <w:r w:rsidRPr="00815E7D">
        <w:rPr>
          <w:i/>
        </w:rPr>
        <w:t xml:space="preserve"> uncifolia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