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reficiens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reficiens</w:t>
      </w:r>
      <w:proofErr w:type="spellEnd"/>
      <w:r>
        <w:t xml:space="preserve"> Wawra</w:t>
      </w:r>
      <w:r w:rsidR="00780DEE" w:rsidRPr="00780DEE">
        <w:rPr>
          <w:i/>
        </w:rPr>
        <w:t xml:space="preserve"> Kew Bull. 12: 90 (1957)</w:t>
      </w:r>
      <w:proofErr w:type="spellStart"/>
      <w:r w:rsidR="00780DEE">
        <w:t xml:space="preserve"> 12:90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reficiens</w:t>
      </w:r>
      <w:proofErr w:type="spellEnd"/>
      <w:r>
        <w:t xml:space="preserve"> (Wawra)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reficiens subsp. misera Brenan 1957.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