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lasiocarpum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sedifolium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cycnorum</w:t>
      </w:r>
      <w:r>
        <w:t xml:space="preserve"> var.</w:t>
      </w:r>
      <w:r w:rsidRPr="00815E7D">
        <w:rPr>
          <w:i/>
        </w:rPr>
        <w:t xml:space="preserve"> sedifolia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