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deanei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paucijugum</w:t>
      </w:r>
      <w:proofErr w:type="spellEnd"/>
      <w:r>
        <w:t xml:space="preserve"> (F.Muell. ex N.A.Wakef.)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paucijuga</w:t>
      </w:r>
      <w:proofErr w:type="spellEnd"/>
      <w:r>
        <w:t xml:space="preserve"> (F.Muell. ex N.A.Wakef.)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paucijuga</w:t>
      </w:r>
      <w:r>
        <w:t xml:space="preserve"> F.Muell. ex N.A.Wakef.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