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Lysiloma polyphyllum</w:t>
      </w:r>
      <w:r>
        <w:t xml:space="preserve"> Benth.</w:t>
      </w:r>
      <w:r w:rsidR="00780DEE" w:rsidRPr="00780DEE">
        <w:rPr>
          <w:i/>
        </w:rPr>
        <w:t xml:space="preserve"> Trans. Linn. Soc. London</w:t>
      </w:r>
      <w:proofErr w:type="spellStart"/>
      <w:r w:rsidR="00780DEE">
        <w:t xml:space="preserve"> 30:535</w:t>
      </w:r>
      <w:proofErr w:type="spellEnd"/>
      <w:r w:rsidR="00780DEE">
        <w:t xml:space="preserve"> (1875)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polyphylla</w:t>
      </w:r>
      <w:r>
        <w:t xml:space="preserve"> Clos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