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polyphylla</w:t>
      </w:r>
      <w:r>
        <w:t xml:space="preserve"> Clos</w:t>
      </w:r>
      <w:r w:rsidR="00780DEE" w:rsidRPr="00780DEE">
        <w:rPr>
          <w:i/>
        </w:rPr>
        <w:t xml:space="preserve"> in C.Gay, Fl. Chil.</w:t>
      </w:r>
      <w:proofErr w:type="spellStart"/>
      <w:r w:rsidR="00780DEE">
        <w:t xml:space="preserve"> 2:254</w:t>
      </w:r>
      <w:proofErr w:type="spellEnd"/>
      <w:r w:rsidR="00780DEE">
        <w:t xml:space="preserve"> (1846)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Seigler et al. (2017: 194)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Parasenegalia visco</w:t>
      </w:r>
      <w:proofErr w:type="spellEnd"/>
      <w:r>
        <w:t xml:space="preserve"> (Lorentz ex Griseb.)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Seigler &amp; Ebinger 2017: 194): Chile. ‘‘Pcia. Coquimbo, San Isidro, 1836, an culta’’ (SGO ). Isolectotypes: BR [barcode BR0000005117031], K [barcode K000530853], P [barcode P02142747, P03641821, P03641822, P03641823 &amp; P03641824], SI [barcode SI661495] - fragment of SGO specimen.</w:t>
      </w:r>
      <w:proofErr w:type="spellEnd"/>
      <w:r w:rsidRPr="009A6983">
        <w:rPr>
          <w:b/>
        </w:rPr>
        <w:t xml:space="preserve"> Source:</w:t>
      </w:r>
      <w:r>
        <w:t xml:space="preserve"> Seigler et al. (2017: 194)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DC. (1813). Seigler et al. (2006: 78) treated the lectotype as holotype.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