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Dugandia rostrata</w:t>
      </w:r>
      <w:r>
        <w:t xml:space="preserve"> (Humb. &amp; Bonpl. ex Willd.) Britton &amp; Killip</w:t>
      </w:r>
      <w:r w:rsidR="00780DEE" w:rsidRPr="00780DEE">
        <w:rPr>
          <w:i/>
        </w:rPr>
        <w:t xml:space="preserve"> Ann. New York Acad. Sci.</w:t>
      </w:r>
      <w:proofErr w:type="spellStart"/>
      <w:r w:rsidR="00780DEE">
        <w:t xml:space="preserve"> 35:138</w:t>
      </w:r>
      <w:proofErr w:type="spellEnd"/>
      <w:r w:rsidR="00780DEE">
        <w:t xml:space="preserve"> (1936)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rostrata</w:t>
      </w:r>
      <w:proofErr w:type="spellEnd"/>
      <w:r>
        <w:t xml:space="preserve"> (Humb. &amp; Bonpl. ex Willd.)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rostrata</w:t>
      </w:r>
      <w:r>
        <w:t xml:space="preserve"> Humb. &amp; Bonpl. ex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