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rostrata</w:t>
      </w:r>
      <w:r>
        <w:t xml:space="preserve"> (Humb. &amp; Bonpl. ex Willd.)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1:66</w:t>
      </w:r>
      <w:proofErr w:type="spellEnd"/>
      <w:r w:rsidR="00780DEE">
        <w:t xml:space="preserve"> (1810)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71-72)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rostrata</w:t>
      </w:r>
      <w:proofErr w:type="spellEnd"/>
      <w:r>
        <w:t xml:space="preserve"> (Humb. &amp; Bonpl. ex Willd.)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rostrata</w:t>
      </w:r>
      <w:r>
        <w:t xml:space="preserve"> Humb. &amp; Bonpl. ex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