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malacophylla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roemeriana</w:t>
      </w:r>
      <w:proofErr w:type="spellEnd"/>
      <w:r>
        <w:t xml:space="preserve"> (Scheele)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Senegalia malacophylla Britton &amp; Rose is a new species, based on the illegitimate name, Acacia malacophylla Benth. It is not a nom. illeg., and the author citation is not (Benth.) Britton &amp; Rose, as stated in Glass &amp; Seigler (2006).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malacophylla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