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fluviatilis</w:t>
      </w:r>
      <w:r>
        <w:t xml:space="preserve">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5:3</w:t>
      </w:r>
      <w:proofErr w:type="spellEnd"/>
      <w:r w:rsidR="00780DEE">
        <w:t xml:space="preserve"> (1828)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superfl. (Given as a superfluous replacement name for A. riparia).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riparia</w:t>
      </w:r>
      <w:r>
        <w:t xml:space="preserve"> Bertero ex Spreng.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