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multipunctata</w:t>
      </w:r>
      <w:r>
        <w:t xml:space="preserve"> Ducke</w:t>
      </w:r>
      <w:r w:rsidR="00780DEE" w:rsidRPr="00780DEE">
        <w:rPr>
          <w:i/>
        </w:rPr>
        <w:t xml:space="preserve"> in A.M.V.Lemee, Fl. Guyane Franç.</w:t>
      </w:r>
      <w:proofErr w:type="spellStart"/>
      <w:r w:rsidR="00780DEE">
        <w:t xml:space="preserve"> 2:57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(2006: 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Non. illeg. according to Seigler et al. (2006: 60) but no explanation is given. Protologue not seen, but presumably superfluous since there is no earlier instance of the name given in the International Plant Name Index (IPNI).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multipinnata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