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dumetorum</w:t>
      </w:r>
      <w:r>
        <w:t xml:space="preserve"> A.St.-Hil.</w:t>
      </w:r>
      <w:r w:rsidR="00780DEE" w:rsidRPr="00780DEE">
        <w:rPr>
          <w:i/>
        </w:rPr>
        <w:t xml:space="preserve"> Mém. Mus. Hist. Nat.</w:t>
      </w:r>
      <w:proofErr w:type="spellStart"/>
      <w:r w:rsidR="00780DEE">
        <w:t xml:space="preserve"> 9:316</w:t>
      </w:r>
      <w:proofErr w:type="spellEnd"/>
      <w:r w:rsidR="00780DEE">
        <w:t xml:space="preserve"> (1822)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Seigler et al. (2006: 59)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monacantha</w:t>
      </w:r>
      <w:proofErr w:type="spellEnd"/>
      <w:r>
        <w:t xml:space="preserve"> (Willd.) Seigler &amp; Ebinger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Type: Brazil. in Brasiliae sylvulis nanis dumetosis ad Minas-Novas</w:t>
      </w:r>
      <w:proofErr w:type="spellEnd"/>
      <w:r w:rsidRPr="009A6983">
        <w:rPr>
          <w:b/>
        </w:rPr>
        <w:t xml:space="preserve"> Source:</w:t>
      </w:r>
      <w:r>
        <w:t xml:space="preserve"> Seigler et al. (2006: 59)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