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dumetorum</w:t>
      </w:r>
      <w:r>
        <w:t xml:space="preserve"> (A.St.-Hil.) DC.</w:t>
      </w:r>
      <w:r w:rsidR="00780DEE" w:rsidRPr="00780DEE">
        <w:rPr>
          <w:i/>
        </w:rPr>
        <w:t xml:space="preserve"> Prodr.</w:t>
      </w:r>
      <w:proofErr w:type="spellStart"/>
      <w:r w:rsidR="00780DEE">
        <w:t xml:space="preserve"> 2:458</w:t>
      </w:r>
      <w:proofErr w:type="spellEnd"/>
      <w:r w:rsidR="00780DEE">
        <w:t xml:space="preserve"> (1825)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monacantha</w:t>
      </w:r>
      <w:proofErr w:type="spellEnd"/>
      <w:r>
        <w:t xml:space="preserve"> (Willd.)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dumetorum</w:t>
      </w:r>
      <w:r>
        <w:t xml:space="preserve"> A.St.-Hil.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