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leucacantha</w:t>
      </w:r>
      <w:r>
        <w:t xml:space="preserve"> Bertero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3:144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 designated by Ebinger et al. (2000: 615): Jamaica. C.G. Bertero s.n. (MO)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