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Myrmecodendron oaxacanum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23:92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&amp;amp; Ebinger (2005: 168)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standleyi</w:t>
      </w:r>
      <w:proofErr w:type="spellEnd"/>
      <w:r>
        <w:t xml:space="preserve"> (Saff.)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Holotype; Mexico. Oaxaca. Fonameca, alt. 110 m, 3 Jul. 1925, E. Makrinius 488 (US)</w:t>
      </w:r>
      <w:proofErr w:type="spellEnd"/>
      <w:r w:rsidRPr="009A6983">
        <w:rPr>
          <w:b/>
        </w:rPr>
        <w:t xml:space="preserve"> Source:</w:t>
      </w:r>
      <w:r>
        <w:t xml:space="preserve"> Ebinger &amp; Seigler (2015: 168)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