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multiglandulosa</w:t>
      </w:r>
      <w:r>
        <w:t xml:space="preserve"> Schenck</w:t>
      </w:r>
      <w:r w:rsidR="00780DEE" w:rsidRPr="00780DEE">
        <w:rPr>
          <w:i/>
        </w:rPr>
        <w:t xml:space="preserve"> Repert. Spec. Nov. Regni Veg.</w:t>
      </w:r>
      <w:proofErr w:type="spellStart"/>
      <w:r w:rsidR="00780DEE">
        <w:t xml:space="preserve"> 12:362</w:t>
      </w:r>
      <w:proofErr w:type="spellEnd"/>
      <w:r w:rsidR="00780DEE">
        <w:t xml:space="preserve"> (1913)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melanoceras</w:t>
      </w:r>
      <w:proofErr w:type="spellEnd"/>
      <w:r>
        <w:t xml:space="preserve"> (Beurl.)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&amp; Ebinger 1995: 132): Panama. Colon. Portobello, J.G. Billberg 1825 (US - photo, B - destroyed)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