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sinaloensis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4:365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hindsii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Sinaloa. vicinity of Villa Unión, growing about a pond, 2 Apr. 1910, J.N. Rose, P.C. Standley &amp; P.G. Russell 13972 (US); isotype: NY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