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donnelliana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4:361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Honduras. Santa Barbara. San Pedro de Sula, Cortés, alt. 600 ft., Mar. 1888, C. Thieme 5216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