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pinetorum</w:t>
      </w:r>
      <w:proofErr w:type="spellEnd"/>
      <w:r>
        <w:t xml:space="preserve"> (F.J.Herm.) Ebinger, Seigler &amp; Clarke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pinetorum</w:t>
      </w:r>
      <w:proofErr w:type="spellEnd"/>
      <w:r>
        <w:t xml:space="preserve"> (F.J.Herm.)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pinetorum</w:t>
      </w:r>
      <w:r>
        <w:t xml:space="preserve"> F.J.Herm.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