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campeachiana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20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Veracruz. Veracruz, 1731, W. Houstoun s.n. (BM)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