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lutea</w:t>
      </w:r>
      <w:proofErr w:type="spellStart"/>
      <w:r w:rsidRPr="007C1DDC">
        <w:rPr>
          <w:b/>
        </w:rPr>
        <w:t xml:space="preserve"> forma</w:t>
      </w:r>
      <w:proofErr w:type="spellEnd"/>
      <w:proofErr w:type="spellStart"/>
      <w:r w:rsidRPr="007C1DDC">
        <w:rPr>
          <w:b/>
          <w:i/>
        </w:rPr>
        <w:t xml:space="preserve"> thlipsacantha</w:t>
      </w:r>
      <w:proofErr w:type="spellEnd"/>
      <w:r>
        <w:t xml:space="preserve"> Speg.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26:312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aroma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(Gillies ex Hook. &amp; Arn.)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