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Senegalia mammifera</w:t>
      </w:r>
      <w:r>
        <w:t xml:space="preserve"> (Schltdl.) Britton &amp; Rose</w:t>
      </w:r>
      <w:r w:rsidR="00780DEE" w:rsidRPr="00780DEE">
        <w:rPr>
          <w:i/>
        </w:rPr>
        <w:t xml:space="preserve"> N. Amer. Fl.</w:t>
      </w:r>
      <w:proofErr w:type="spellStart"/>
      <w:r w:rsidR="00780DEE">
        <w:t xml:space="preserve"> 23:112</w:t>
      </w:r>
      <w:proofErr w:type="spellEnd"/>
      <w:r w:rsidR="00780DEE">
        <w:t xml:space="preserve"> (1928)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Seigler et al. (2006a: 419) &amp;amp; (2023: 39)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Mariosousa mammifera</w:t>
      </w:r>
      <w:proofErr w:type="spellEnd"/>
      <w:r>
        <w:t xml:space="preserve"> (Schltdl.) Seigler &amp; Ebinger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mammifera</w:t>
      </w:r>
      <w:r>
        <w:t xml:space="preserve"> Schltdl.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