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blakei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blakei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blakei subsp. diphyllum (Tindale) Pedley 1987.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