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barbinerve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barbinerve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barbinervis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barbinerve subsp. boreale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