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assimile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atroviride</w:t>
      </w:r>
      <w:proofErr w:type="spellEnd"/>
      <w:r>
        <w:t xml:space="preserve"> (R.S.Cowan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6(3):451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assimilis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atroviridis</w:t>
      </w:r>
      <w:proofErr w:type="spellEnd"/>
      <w:r>
        <w:t xml:space="preserve"> R.S.Cowan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assimilis</w:t>
      </w:r>
      <w:r>
        <w:t xml:space="preserve"> subsp.</w:t>
      </w:r>
      <w:r w:rsidRPr="00815E7D">
        <w:rPr>
          <w:i/>
        </w:rPr>
        <w:t xml:space="preserve"> atroviridis</w:t>
      </w:r>
      <w:r>
        <w:t xml:space="preserve"> R.S.Cowan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