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laeta</w:t>
      </w:r>
      <w:r>
        <w:t xml:space="preserve"> R.Br.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Ebinger &amp;amp; Seigler (2009: 27)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  <w:r>
        <w:t xml:space="preserve"> (R.Br. ex 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prope montes Taranta, H. Salt 82 (BM); isotypes: MO, NY</w:t>
      </w:r>
      <w:proofErr w:type="spellEnd"/>
      <w:r w:rsidRPr="009A6983">
        <w:rPr>
          <w:b/>
        </w:rPr>
        <w:t xml:space="preserve"> Source:</w:t>
      </w:r>
      <w:r>
        <w:t xml:space="preserve"> Ebinger &amp; Seigler (2009: 27)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