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ancistrophyllum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ancistrophyllum</w:t>
      </w:r>
      <w:proofErr w:type="spellEnd"/>
      <w:r>
        <w:t xml:space="preserve"> (C.R.P.Andrews)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6(3):449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ancistrophylla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ancistrophylla</w:t>
      </w:r>
      <w:proofErr w:type="spellEnd"/>
      <w:r>
        <w:t xml:space="preserve"> C.R.P.Andrews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Racosperma ancistrophyllum var. lissophyllum (J.M.Black) Pedley and var. perarcuatum (R.S.Cowan &amp; Maslin) Pedley 2003.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ancistrophylla</w:t>
      </w:r>
      <w:r>
        <w:t xml:space="preserve"> C.R.P.Andrews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