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pauciglandulosa</w:t>
      </w:r>
      <w:proofErr w:type="spellEnd"/>
      <w:r>
        <w:t xml:space="preserve"> (F.Muell. ex Benth.)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irrorata</w:t>
      </w:r>
      <w:proofErr w:type="spellEnd"/>
      <w:r>
        <w:t xml:space="preserve"> Sieber ex Spreng.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f.</w:t>
      </w:r>
      <w:r w:rsidRPr="00815E7D">
        <w:rPr>
          <w:i/>
        </w:rPr>
        <w:t xml:space="preserve"> pauciglandulosa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