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baileyana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aurea</w:t>
      </w:r>
      <w:proofErr w:type="spellEnd"/>
      <w:r>
        <w:t xml:space="preserve"> Pescott</w:t>
      </w:r>
      <w:r w:rsidR="00780DEE" w:rsidRPr="00780DEE">
        <w:rPr>
          <w:i/>
        </w:rPr>
        <w:t xml:space="preserve"> Victorian Naturalist</w:t>
      </w:r>
      <w:proofErr w:type="spellStart"/>
      <w:r w:rsidR="00780DEE">
        <w:t xml:space="preserve"> 34:79</w:t>
      </w:r>
      <w:proofErr w:type="spellEnd"/>
      <w:r w:rsidR="00780DEE">
        <w:t xml:space="preserve"> (1917)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11A: 224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baileyana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F.Muell.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Type: none cited. [Variety with golden coloured young foliage.]</w:t>
      </w:r>
      <w:proofErr w:type="spellEnd"/>
      <w:r w:rsidRPr="009A6983">
        <w:rPr>
          <w:b/>
        </w:rPr>
        <w:t xml:space="preserve"> Source:</w:t>
      </w:r>
      <w:r>
        <w:t xml:space="preserve"> Fl. Australia 11A: 224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