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decipiens</w:t>
      </w:r>
      <w:r>
        <w:t xml:space="preserve"> sens. K.D.Koenig</w:t>
      </w:r>
      <w:r w:rsidR="00780DEE" w:rsidRPr="00780DEE">
        <w:rPr>
          <w:i/>
        </w:rPr>
        <w:t xml:space="preserve"> Ann. Bot. (König &amp; Sims)</w:t>
      </w:r>
      <w:proofErr w:type="spellStart"/>
      <w:r w:rsidR="00780DEE">
        <w:t xml:space="preserve"> 1:366</w:t>
      </w:r>
      <w:proofErr w:type="spellEnd"/>
      <w:r w:rsidR="00780DEE">
        <w:t xml:space="preserve"> (1804)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499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trapezoidea</w:t>
      </w:r>
      <w:proofErr w:type="spellEnd"/>
      <w:r>
        <w:t xml:space="preserve"> (DC.) Don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Misapplication applies to description only, excluding cited synonym, i.e. Adiantum truncatum.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