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urophylla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glaberrima</w:t>
      </w:r>
      <w:proofErr w:type="spellEnd"/>
      <w:r>
        <w:t xml:space="preserve"> Hook.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77:</w:t>
      </w:r>
      <w:proofErr w:type="spellEnd"/>
      <w:r w:rsidR="00780DEE">
        <w:t xml:space="preserve"> (1851)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448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urophylla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