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ornithophora</w:t>
      </w:r>
      <w:r>
        <w:t xml:space="preserve"> Sweet</w:t>
      </w:r>
      <w:r w:rsidR="00780DEE" w:rsidRPr="00780DEE">
        <w:rPr>
          <w:i/>
        </w:rPr>
        <w:t xml:space="preserve"> Fl. Australas.</w:t>
      </w:r>
      <w:proofErr w:type="spellStart"/>
      <w:r w:rsidR="00780DEE">
        <w:t xml:space="preserve"> :</w:t>
      </w:r>
      <w:proofErr w:type="spellEnd"/>
      <w:r w:rsidR="00780DEE">
        <w:t xml:space="preserve"> (1827)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593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r>
        <w:t xml:space="preserve"> DC.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T: cultivated in the garden of Comtesse Vandes, Bayswater, England; n.v.</w:t>
      </w:r>
      <w:proofErr w:type="spellEnd"/>
      <w:r w:rsidRPr="009A6983">
        <w:rPr>
          <w:b/>
        </w:rPr>
        <w:t xml:space="preserve"> Source:</w:t>
      </w:r>
      <w:r>
        <w:t xml:space="preserve"> Fl. Australia 11A: 593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