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dilatata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60:191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National Park, N.S.W., Aug. 1896, M. Bell (NSW 222548); isotypes: NSW,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11B: 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